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05" w:rsidRDefault="00BE6C05" w:rsidP="00D83D74">
      <w:pPr>
        <w:spacing w:after="40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 xml:space="preserve"> MACROBUTTON MTEditEquationSection2 </w:instrText>
      </w:r>
      <w:r w:rsidRPr="00DF0B55">
        <w:rPr>
          <w:rStyle w:val="MTEquationSection"/>
        </w:rPr>
        <w:instrText>Equation Chapter 1 Section 1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 xml:space="preserve"> SEQ MTEqn \r \h \* MERGEFORMAT 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 xml:space="preserve"> SEQ MTSec \r 1 \h \* MERGEFORMAT 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val="en-US"/>
        </w:rPr>
        <w:instrText xml:space="preserve"> SEQ MTChap \r 1 \h \* MERGEFORMAT </w:instrText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en-US"/>
        </w:rPr>
        <w:fldChar w:fldCharType="end"/>
      </w:r>
      <w:r w:rsidR="00D14939" w:rsidRPr="00D14939">
        <w:rPr>
          <w:rFonts w:ascii="Times New Roman" w:hAnsi="Times New Roman"/>
          <w:b/>
          <w:bCs/>
          <w:sz w:val="24"/>
          <w:szCs w:val="24"/>
          <w:lang w:val="en-US"/>
        </w:rPr>
        <w:t>INTERNATIONAL WORKSHOP ON GRANULAR MATERIALS &amp; REGOLITH</w:t>
      </w:r>
      <w:r w:rsidR="00D14939">
        <w:rPr>
          <w:rFonts w:ascii="Times New Roman" w:hAnsi="Times New Roman"/>
          <w:b/>
          <w:bCs/>
          <w:sz w:val="24"/>
          <w:szCs w:val="24"/>
          <w:lang w:val="en-US"/>
        </w:rPr>
        <w:t xml:space="preserve"> 2</w:t>
      </w:r>
      <w:r w:rsidR="00623F47">
        <w:rPr>
          <w:rFonts w:ascii="Times New Roman" w:hAnsi="Times New Roman"/>
          <w:b/>
          <w:bCs/>
          <w:sz w:val="24"/>
          <w:szCs w:val="24"/>
          <w:lang w:val="en-US"/>
        </w:rPr>
        <w:t>02</w:t>
      </w:r>
      <w:r w:rsidR="00D14939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="00623F4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E71A7">
        <w:rPr>
          <w:rFonts w:ascii="Times New Roman" w:hAnsi="Times New Roman"/>
          <w:b/>
          <w:bCs/>
          <w:sz w:val="24"/>
          <w:szCs w:val="24"/>
          <w:lang w:val="en-US"/>
        </w:rPr>
        <w:t>ABSTRACT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INSTRUCTIONS FOR AUTHORS USING MS-WORD</w:t>
      </w:r>
    </w:p>
    <w:p w:rsidR="00BE6C05" w:rsidRPr="009217EA" w:rsidRDefault="00D14939" w:rsidP="00BE6C05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</w:t>
      </w:r>
      <w:r w:rsidR="00BE6C0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Author</w:t>
      </w:r>
      <w:r w:rsidR="00BE6C05" w:rsidRPr="009217EA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1</w:t>
      </w:r>
      <w:r w:rsidR="00BE6C05" w:rsidRPr="009217E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F</w:t>
      </w:r>
      <w:r w:rsidR="00BE6C0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Author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1</w:t>
      </w:r>
      <w:r w:rsidR="00BE6C0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</w:t>
      </w:r>
      <w:r w:rsidR="00BE6C05" w:rsidRPr="009217E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</w:t>
      </w:r>
      <w:r w:rsidR="00BE6C0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Author</w:t>
      </w:r>
      <w:r w:rsidR="00D83D74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2</w:t>
      </w:r>
    </w:p>
    <w:p w:rsidR="00BE6C05" w:rsidRPr="00D14939" w:rsidRDefault="00BE6C05" w:rsidP="00BE6C05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D14939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D149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14939" w:rsidRPr="00D14939">
        <w:rPr>
          <w:rFonts w:ascii="Times New Roman" w:hAnsi="Times New Roman"/>
          <w:i/>
          <w:iCs/>
          <w:sz w:val="24"/>
          <w:szCs w:val="24"/>
        </w:rPr>
        <w:t>Université de Lorraine, CNRS, Arts et Métiers ParisTech, LEM3, F-57000 Metz, France</w:t>
      </w:r>
    </w:p>
    <w:p w:rsidR="00BE6C05" w:rsidRPr="00D14939" w:rsidRDefault="00BE6C05" w:rsidP="00BE6C05">
      <w:pPr>
        <w:spacing w:after="0"/>
        <w:jc w:val="center"/>
        <w:rPr>
          <w:rFonts w:ascii="Times New Roman" w:hAnsi="Times New Roman"/>
        </w:rPr>
      </w:pPr>
      <w:r w:rsidRPr="00D14939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D1493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14939" w:rsidRPr="00D14939">
        <w:rPr>
          <w:rFonts w:ascii="Times New Roman" w:hAnsi="Times New Roman"/>
          <w:i/>
          <w:iCs/>
          <w:sz w:val="24"/>
          <w:szCs w:val="24"/>
        </w:rPr>
        <w:t>LaSIE</w:t>
      </w:r>
      <w:proofErr w:type="spellEnd"/>
      <w:r w:rsidR="00D14939" w:rsidRPr="00D14939">
        <w:rPr>
          <w:rFonts w:ascii="Times New Roman" w:hAnsi="Times New Roman"/>
          <w:i/>
          <w:iCs/>
          <w:sz w:val="24"/>
          <w:szCs w:val="24"/>
        </w:rPr>
        <w:t xml:space="preserve">, UMR CNRS 7356, </w:t>
      </w:r>
      <w:proofErr w:type="spellStart"/>
      <w:r w:rsidR="00D14939" w:rsidRPr="00D14939">
        <w:rPr>
          <w:rFonts w:ascii="Times New Roman" w:hAnsi="Times New Roman"/>
          <w:i/>
          <w:iCs/>
          <w:sz w:val="24"/>
          <w:szCs w:val="24"/>
        </w:rPr>
        <w:t>University</w:t>
      </w:r>
      <w:proofErr w:type="spellEnd"/>
      <w:r w:rsidR="00D14939" w:rsidRPr="00D14939">
        <w:rPr>
          <w:rFonts w:ascii="Times New Roman" w:hAnsi="Times New Roman"/>
          <w:i/>
          <w:iCs/>
          <w:sz w:val="24"/>
          <w:szCs w:val="24"/>
        </w:rPr>
        <w:t xml:space="preserve"> of La Rochelle, La Rochelle, F-17000, France</w:t>
      </w:r>
    </w:p>
    <w:p w:rsidR="00BE6C05" w:rsidRDefault="00BE6C05" w:rsidP="00D83D74">
      <w:pPr>
        <w:spacing w:before="600" w:after="1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1. General</w:t>
      </w:r>
    </w:p>
    <w:p w:rsidR="00BE6C05" w:rsidRDefault="00BE6C05" w:rsidP="00BE6C05">
      <w:pPr>
        <w:spacing w:after="0"/>
        <w:ind w:firstLine="56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authors are requested to submit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two-page abstracts</w:t>
      </w:r>
      <w:r w:rsidR="00F768D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768DD">
        <w:rPr>
          <w:rFonts w:ascii="Times New Roman" w:hAnsi="Times New Roman"/>
          <w:b/>
          <w:bCs/>
          <w:sz w:val="24"/>
          <w:szCs w:val="24"/>
          <w:lang w:val="en-US"/>
        </w:rPr>
        <w:t>maximum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 the format described in sections 2-5 below. In general, the abstract should outline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the area of research, the methodology, the basic assumptions and highlight the main results. A list of basic references is </w:t>
      </w:r>
      <w:r w:rsidR="00881E24">
        <w:rPr>
          <w:rFonts w:ascii="Times New Roman" w:hAnsi="Times New Roman"/>
          <w:sz w:val="24"/>
          <w:szCs w:val="24"/>
          <w:lang w:val="en-US"/>
        </w:rPr>
        <w:t>expected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E6C05" w:rsidRPr="00F87BF3" w:rsidRDefault="000D66EA" w:rsidP="00BE6C05">
      <w:pPr>
        <w:spacing w:after="0"/>
        <w:ind w:firstLine="5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Abstracts of the keynote, feature, quick and </w:t>
      </w:r>
      <w:r w:rsidR="00D83D74" w:rsidRPr="00D83D74">
        <w:rPr>
          <w:rFonts w:ascii="Times New Roman" w:hAnsi="Times New Roman"/>
          <w:sz w:val="24"/>
          <w:szCs w:val="24"/>
          <w:lang w:val="en-CA"/>
        </w:rPr>
        <w:t>poster</w:t>
      </w:r>
      <w:r>
        <w:rPr>
          <w:rFonts w:ascii="Times New Roman" w:hAnsi="Times New Roman"/>
          <w:sz w:val="24"/>
          <w:szCs w:val="24"/>
          <w:lang w:val="en-CA"/>
        </w:rPr>
        <w:t xml:space="preserve"> presentations</w:t>
      </w:r>
      <w:r w:rsidR="00D83D74" w:rsidRPr="00D83D74">
        <w:rPr>
          <w:rFonts w:ascii="Times New Roman" w:hAnsi="Times New Roman"/>
          <w:sz w:val="24"/>
          <w:szCs w:val="24"/>
          <w:lang w:val="en-CA"/>
        </w:rPr>
        <w:t xml:space="preserve"> will be </w:t>
      </w:r>
      <w:r w:rsidR="00881E24">
        <w:rPr>
          <w:rFonts w:ascii="Times New Roman" w:hAnsi="Times New Roman"/>
          <w:sz w:val="24"/>
          <w:szCs w:val="24"/>
          <w:lang w:val="en-CA"/>
        </w:rPr>
        <w:t>published</w:t>
      </w:r>
      <w:r w:rsidR="00D83D74" w:rsidRPr="00D83D74">
        <w:rPr>
          <w:rFonts w:ascii="Times New Roman" w:hAnsi="Times New Roman"/>
          <w:sz w:val="24"/>
          <w:szCs w:val="24"/>
          <w:lang w:val="en-CA"/>
        </w:rPr>
        <w:t xml:space="preserve"> in </w:t>
      </w:r>
      <w:r w:rsidR="00727188">
        <w:rPr>
          <w:rFonts w:ascii="Times New Roman" w:hAnsi="Times New Roman"/>
          <w:sz w:val="24"/>
          <w:szCs w:val="24"/>
          <w:lang w:val="en-CA"/>
        </w:rPr>
        <w:t xml:space="preserve">the book of abstracts </w:t>
      </w:r>
      <w:r>
        <w:rPr>
          <w:rFonts w:ascii="Times New Roman" w:hAnsi="Times New Roman"/>
          <w:sz w:val="24"/>
          <w:szCs w:val="24"/>
          <w:lang w:val="en-CA"/>
        </w:rPr>
        <w:t>of</w:t>
      </w:r>
      <w:r w:rsidR="005B40E8">
        <w:rPr>
          <w:rFonts w:ascii="Times New Roman" w:hAnsi="Times New Roman"/>
          <w:sz w:val="24"/>
          <w:szCs w:val="24"/>
          <w:lang w:val="en-CA"/>
        </w:rPr>
        <w:t xml:space="preserve">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0D66EA">
        <w:rPr>
          <w:rFonts w:ascii="Times New Roman" w:hAnsi="Times New Roman"/>
          <w:sz w:val="24"/>
          <w:szCs w:val="24"/>
          <w:lang w:val="en-CA"/>
        </w:rPr>
        <w:t>international workshop on granular materials &amp; regolith</w:t>
      </w:r>
      <w:r w:rsidR="005B40E8">
        <w:rPr>
          <w:rFonts w:ascii="Times New Roman" w:hAnsi="Times New Roman"/>
          <w:sz w:val="24"/>
          <w:szCs w:val="24"/>
          <w:lang w:val="en-CA"/>
        </w:rPr>
        <w:t>,</w:t>
      </w:r>
      <w:r>
        <w:rPr>
          <w:rFonts w:ascii="Times New Roman" w:hAnsi="Times New Roman"/>
          <w:sz w:val="24"/>
          <w:szCs w:val="24"/>
          <w:lang w:val="en-CA"/>
        </w:rPr>
        <w:t xml:space="preserve"> 2025 Metz - France</w:t>
      </w:r>
      <w:r w:rsidR="00D83D74" w:rsidRPr="00D83D74">
        <w:rPr>
          <w:rFonts w:ascii="Times New Roman" w:hAnsi="Times New Roman"/>
          <w:sz w:val="24"/>
          <w:szCs w:val="24"/>
          <w:lang w:val="en-CA"/>
        </w:rPr>
        <w:t>.</w:t>
      </w:r>
    </w:p>
    <w:p w:rsidR="00BE6C05" w:rsidRDefault="003A5467" w:rsidP="00BE6C05">
      <w:pPr>
        <w:spacing w:after="0"/>
        <w:ind w:firstLine="560"/>
        <w:jc w:val="both"/>
        <w:rPr>
          <w:rFonts w:ascii="Times New Roman" w:hAnsi="Times New Roman"/>
          <w:lang w:val="en-US"/>
        </w:rPr>
      </w:pPr>
      <w:r w:rsidRPr="003A5467">
        <w:rPr>
          <w:rFonts w:ascii="Times New Roman" w:hAnsi="Times New Roman"/>
          <w:sz w:val="24"/>
          <w:szCs w:val="24"/>
          <w:lang w:val="en-US"/>
        </w:rPr>
        <w:t>The deadline of extended abstracts submission is</w:t>
      </w:r>
      <w:r w:rsidR="00BE6C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D74">
        <w:rPr>
          <w:rFonts w:ascii="Times New Roman" w:hAnsi="Times New Roman"/>
          <w:b/>
          <w:bCs/>
          <w:sz w:val="24"/>
          <w:szCs w:val="24"/>
          <w:lang w:val="en-US"/>
        </w:rPr>
        <w:t>December</w:t>
      </w:r>
      <w:r w:rsidR="00BE6C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27188">
        <w:rPr>
          <w:rFonts w:ascii="Times New Roman" w:hAnsi="Times New Roman"/>
          <w:b/>
          <w:bCs/>
          <w:sz w:val="24"/>
          <w:szCs w:val="24"/>
          <w:lang w:val="en-US"/>
        </w:rPr>
        <w:t>15</w:t>
      </w:r>
      <w:r w:rsidR="00BE6C05">
        <w:rPr>
          <w:rFonts w:ascii="Times New Roman" w:hAnsi="Times New Roman"/>
          <w:b/>
          <w:bCs/>
          <w:sz w:val="24"/>
          <w:szCs w:val="24"/>
          <w:lang w:val="en-US"/>
        </w:rPr>
        <w:t>, 202</w:t>
      </w:r>
      <w:r w:rsidR="00727188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BE6C0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BE6C05" w:rsidRDefault="00BE6C05" w:rsidP="00DC4841">
      <w:pPr>
        <w:spacing w:before="240" w:after="1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2. Paper size, margins and paper length</w:t>
      </w:r>
    </w:p>
    <w:p w:rsidR="00BE6C05" w:rsidRDefault="00BE6C05" w:rsidP="00BE6C05">
      <w:pPr>
        <w:spacing w:after="0"/>
        <w:ind w:firstLine="56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Please, use the standard A4 (210 × 297 mm) paper size. Allow 2 cm left and right margins and 2.5 cm top and bottom margins (use the typing area of 17 × 24.7 cm). Contributions longer than two pages, or those with poor quality of English, will not be included in the </w:t>
      </w:r>
      <w:r w:rsidR="00D7447D">
        <w:rPr>
          <w:rFonts w:ascii="Times New Roman" w:hAnsi="Times New Roman"/>
          <w:sz w:val="24"/>
          <w:szCs w:val="24"/>
          <w:lang w:val="en-US"/>
        </w:rPr>
        <w:t>book</w:t>
      </w:r>
      <w:r>
        <w:rPr>
          <w:rFonts w:ascii="Times New Roman" w:hAnsi="Times New Roman"/>
          <w:sz w:val="24"/>
          <w:szCs w:val="24"/>
          <w:lang w:val="en-US"/>
        </w:rPr>
        <w:t xml:space="preserve"> of abstracts.</w:t>
      </w:r>
    </w:p>
    <w:p w:rsidR="00BE6C05" w:rsidRDefault="00BE6C05" w:rsidP="00BE6C05">
      <w:pPr>
        <w:spacing w:before="240" w:after="1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3. Font size, spacing, title, headings</w:t>
      </w:r>
    </w:p>
    <w:p w:rsidR="00BE6C05" w:rsidRDefault="00BE6C05" w:rsidP="00BE6C05">
      <w:pPr>
        <w:spacing w:after="0"/>
        <w:ind w:firstLine="56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Times Roman fonts of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12 point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size should be used throughout all the paper with single spacing between lines of text.</w:t>
      </w:r>
    </w:p>
    <w:p w:rsidR="00BE6C05" w:rsidRDefault="00BE6C05" w:rsidP="00BE6C05">
      <w:pPr>
        <w:spacing w:after="0"/>
        <w:ind w:firstLine="5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title should be centered in all capital characters and bold face. Do not leave any additional space above the title. The title should be followed by authors’ names (bold-italic) and respective affiliations (italic). Leave 20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between the title and authors’ names and </w:t>
      </w:r>
      <w:r w:rsidR="00DC4841">
        <w:rPr>
          <w:rFonts w:ascii="Times New Roman" w:hAnsi="Times New Roman"/>
          <w:sz w:val="24"/>
          <w:szCs w:val="24"/>
          <w:lang w:val="en-US"/>
        </w:rPr>
        <w:t xml:space="preserve">30 </w:t>
      </w:r>
      <w:proofErr w:type="spellStart"/>
      <w:r w:rsidR="00DC4841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space between the affiliation (institution, </w:t>
      </w:r>
      <w:r w:rsidR="00DC4841">
        <w:rPr>
          <w:rFonts w:ascii="Times New Roman" w:hAnsi="Times New Roman"/>
          <w:sz w:val="24"/>
          <w:szCs w:val="24"/>
          <w:lang w:val="en-US"/>
        </w:rPr>
        <w:t xml:space="preserve">department, </w:t>
      </w:r>
      <w:r>
        <w:rPr>
          <w:rFonts w:ascii="Times New Roman" w:hAnsi="Times New Roman"/>
          <w:sz w:val="24"/>
          <w:szCs w:val="24"/>
          <w:lang w:val="en-US"/>
        </w:rPr>
        <w:t>city, and country) and the beginning of the text. In order to save space, the affiliation should not include the full address of your institution.</w:t>
      </w:r>
    </w:p>
    <w:p w:rsidR="00BE6C05" w:rsidRDefault="00BE6C05" w:rsidP="00BE6C05">
      <w:pPr>
        <w:spacing w:after="0"/>
        <w:ind w:firstLine="56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section headings (if used) should be left aligned with no indentation, set in bold face with extra space of 12 points above and 6 points below. The paragraphs should be left and right justified with 1-cm indentation of the first line. Page numbers must </w:t>
      </w:r>
      <w:r w:rsidRPr="009217EA">
        <w:rPr>
          <w:rFonts w:ascii="Times New Roman" w:hAnsi="Times New Roman"/>
          <w:sz w:val="24"/>
          <w:szCs w:val="24"/>
          <w:u w:val="single"/>
          <w:lang w:val="en-US"/>
        </w:rPr>
        <w:t>not</w:t>
      </w:r>
      <w:r>
        <w:rPr>
          <w:rFonts w:ascii="Times New Roman" w:hAnsi="Times New Roman"/>
          <w:sz w:val="24"/>
          <w:szCs w:val="24"/>
          <w:lang w:val="en-US"/>
        </w:rPr>
        <w:t xml:space="preserve"> be typed on the sheets.</w:t>
      </w:r>
    </w:p>
    <w:p w:rsidR="00BE6C05" w:rsidRDefault="00BE6C05" w:rsidP="00BE6C05">
      <w:pPr>
        <w:spacing w:before="240" w:after="1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4. Tables, figures and equations</w:t>
      </w:r>
    </w:p>
    <w:p w:rsidR="00415EEB" w:rsidRDefault="00BE6C05" w:rsidP="00BE6C05">
      <w:pPr>
        <w:spacing w:after="0"/>
        <w:ind w:firstLine="5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Figures</w:t>
      </w:r>
      <w:r w:rsidR="006B143D">
        <w:rPr>
          <w:rFonts w:ascii="Times New Roman" w:hAnsi="Times New Roman"/>
          <w:sz w:val="24"/>
          <w:szCs w:val="24"/>
          <w:lang w:val="en-US"/>
        </w:rPr>
        <w:t xml:space="preserve"> (see </w:t>
      </w:r>
      <w:r w:rsidR="006B143D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B143D" w:rsidRPr="006B143D">
        <w:rPr>
          <w:rFonts w:ascii="Times New Roman" w:hAnsi="Times New Roman" w:cs="Times New Roman"/>
          <w:sz w:val="24"/>
          <w:szCs w:val="24"/>
          <w:lang w:val="en-US"/>
        </w:rPr>
        <w:instrText xml:space="preserve"> REF _Ref128742394 \h  \* MERGEFORMAT </w:instrText>
      </w:r>
      <w:r w:rsidR="006B143D">
        <w:rPr>
          <w:rFonts w:ascii="Times New Roman" w:hAnsi="Times New Roman" w:cs="Times New Roman"/>
          <w:sz w:val="24"/>
          <w:szCs w:val="24"/>
          <w:lang w:val="en-US"/>
        </w:rPr>
      </w:r>
      <w:r w:rsidR="006B143D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52560" w:rsidRPr="00E52560">
        <w:rPr>
          <w:rFonts w:ascii="Times New Roman" w:hAnsi="Times New Roman" w:cs="Times New Roman"/>
          <w:sz w:val="24"/>
          <w:szCs w:val="24"/>
          <w:lang w:val="en-GB"/>
        </w:rPr>
        <w:t>Figure</w:t>
      </w:r>
      <w:r w:rsidR="00E52560" w:rsidRPr="00E14493">
        <w:rPr>
          <w:lang w:val="en-GB"/>
        </w:rPr>
        <w:t xml:space="preserve"> </w:t>
      </w:r>
      <w:r w:rsidR="00E52560">
        <w:rPr>
          <w:noProof/>
          <w:lang w:val="en-GB"/>
        </w:rPr>
        <w:t>1</w:t>
      </w:r>
      <w:r w:rsidR="006B143D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6B143D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, tables </w:t>
      </w:r>
      <w:r w:rsidR="00E52560">
        <w:rPr>
          <w:rFonts w:ascii="Times New Roman" w:hAnsi="Times New Roman"/>
          <w:sz w:val="24"/>
          <w:szCs w:val="24"/>
          <w:lang w:val="en-US"/>
        </w:rPr>
        <w:t>(</w:t>
      </w:r>
      <w:r w:rsidR="00E52560" w:rsidRPr="00E5256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52560" w:rsidRPr="00E52560">
        <w:rPr>
          <w:rFonts w:ascii="Times New Roman" w:hAnsi="Times New Roman" w:cs="Times New Roman"/>
          <w:sz w:val="24"/>
          <w:szCs w:val="24"/>
          <w:lang w:val="en-US"/>
        </w:rPr>
        <w:instrText xml:space="preserve"> REF _Ref128742658 \h  \* MERGEFORMAT </w:instrText>
      </w:r>
      <w:r w:rsidR="00E52560" w:rsidRPr="00E52560">
        <w:rPr>
          <w:rFonts w:ascii="Times New Roman" w:hAnsi="Times New Roman" w:cs="Times New Roman"/>
          <w:sz w:val="24"/>
          <w:szCs w:val="24"/>
          <w:lang w:val="en-US"/>
        </w:rPr>
      </w:r>
      <w:r w:rsidR="00E52560" w:rsidRPr="00E5256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52560" w:rsidRPr="00E52560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E52560" w:rsidRPr="00E52560">
        <w:rPr>
          <w:rFonts w:ascii="Times New Roman" w:hAnsi="Times New Roman" w:cs="Times New Roman"/>
          <w:noProof/>
          <w:sz w:val="24"/>
          <w:szCs w:val="24"/>
          <w:lang w:val="en-GB"/>
        </w:rPr>
        <w:t>1</w:t>
      </w:r>
      <w:r w:rsidR="00E52560" w:rsidRPr="00E5256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52560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and their captions should be centered and numbered.</w:t>
      </w:r>
    </w:p>
    <w:p w:rsidR="00BE6C05" w:rsidRDefault="00BE6C05" w:rsidP="00BE6C05">
      <w:pPr>
        <w:spacing w:after="0"/>
        <w:ind w:firstLine="56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2"/>
        <w:gridCol w:w="1660"/>
        <w:gridCol w:w="1559"/>
        <w:gridCol w:w="1595"/>
      </w:tblGrid>
      <w:tr w:rsidR="00BE6C05" w:rsidTr="0010448D">
        <w:trPr>
          <w:trHeight w:val="466"/>
          <w:jc w:val="center"/>
        </w:trPr>
        <w:tc>
          <w:tcPr>
            <w:tcW w:w="17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E6C05" w:rsidRDefault="00BE6C05" w:rsidP="0010448D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Paper size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E6C05" w:rsidRDefault="00BE6C05" w:rsidP="0010448D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Paper length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E6C05" w:rsidRDefault="00BE6C05" w:rsidP="0010448D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Font size</w:t>
            </w:r>
          </w:p>
        </w:tc>
        <w:tc>
          <w:tcPr>
            <w:tcW w:w="15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E6C05" w:rsidRDefault="00BE6C05" w:rsidP="0010448D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 spacing</w:t>
            </w:r>
          </w:p>
        </w:tc>
      </w:tr>
      <w:tr w:rsidR="00BE6C05" w:rsidTr="0010448D">
        <w:trPr>
          <w:trHeight w:val="466"/>
          <w:jc w:val="center"/>
        </w:trPr>
        <w:tc>
          <w:tcPr>
            <w:tcW w:w="17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E6C05" w:rsidRDefault="00BE6C05" w:rsidP="0010448D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A4 (210x297)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E6C05" w:rsidRDefault="00BE6C05" w:rsidP="0010448D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pages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E6C05" w:rsidRDefault="00BE6C05" w:rsidP="0010448D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proofErr w:type="spellEnd"/>
          </w:p>
        </w:tc>
        <w:tc>
          <w:tcPr>
            <w:tcW w:w="15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E6C05" w:rsidRDefault="00BE6C05" w:rsidP="006B143D">
            <w:pPr>
              <w:keepNext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single</w:t>
            </w:r>
          </w:p>
        </w:tc>
      </w:tr>
    </w:tbl>
    <w:p w:rsidR="006B143D" w:rsidRPr="001E4FDE" w:rsidRDefault="006B143D">
      <w:pPr>
        <w:pStyle w:val="Lgende"/>
        <w:rPr>
          <w:lang w:val="en-US"/>
        </w:rPr>
      </w:pPr>
      <w:bookmarkStart w:id="1" w:name="_Ref128742658"/>
      <w:bookmarkStart w:id="2" w:name="_Ref128742651"/>
      <w:r w:rsidRPr="001E4FDE">
        <w:rPr>
          <w:lang w:val="en-US"/>
        </w:rPr>
        <w:t xml:space="preserve">Table </w:t>
      </w:r>
      <w:r w:rsidR="00F06AE0">
        <w:fldChar w:fldCharType="begin"/>
      </w:r>
      <w:r w:rsidR="00F06AE0" w:rsidRPr="001E4FDE">
        <w:rPr>
          <w:lang w:val="en-US"/>
        </w:rPr>
        <w:instrText xml:space="preserve"> SEQ Table \* ARABIC </w:instrText>
      </w:r>
      <w:r w:rsidR="00F06AE0">
        <w:fldChar w:fldCharType="separate"/>
      </w:r>
      <w:r w:rsidR="00E52560" w:rsidRPr="001E4FDE">
        <w:rPr>
          <w:noProof/>
          <w:lang w:val="en-US"/>
        </w:rPr>
        <w:t>1</w:t>
      </w:r>
      <w:r w:rsidR="00F06AE0">
        <w:rPr>
          <w:noProof/>
        </w:rPr>
        <w:fldChar w:fldCharType="end"/>
      </w:r>
      <w:bookmarkEnd w:id="1"/>
      <w:r w:rsidRPr="001E4FDE">
        <w:rPr>
          <w:lang w:val="en-US"/>
        </w:rPr>
        <w:t xml:space="preserve">. </w:t>
      </w:r>
      <w:r w:rsidR="001E4FDE" w:rsidRPr="001E4FDE">
        <w:rPr>
          <w:lang w:val="en-US"/>
        </w:rPr>
        <w:t>Some indications of table and text</w:t>
      </w:r>
      <w:r w:rsidRPr="001E4FDE">
        <w:rPr>
          <w:lang w:val="en-US"/>
        </w:rPr>
        <w:t>.</w:t>
      </w:r>
      <w:bookmarkEnd w:id="2"/>
    </w:p>
    <w:p w:rsidR="00BE6C05" w:rsidRDefault="00BE6C05" w:rsidP="00BE6C05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Leave 12 points above and below the figure/table.</w:t>
      </w:r>
    </w:p>
    <w:p w:rsidR="00BE6C05" w:rsidRDefault="00BE6C05" w:rsidP="00BE6C05">
      <w:pPr>
        <w:spacing w:after="0"/>
        <w:ind w:firstLine="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Displayed equations should be centered and the equation numbers (if necessary) should be placed in brackets at the right margin, e.g.:</w:t>
      </w:r>
    </w:p>
    <w:p w:rsidR="00C81CFE" w:rsidRDefault="00327225" w:rsidP="00C81CFE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4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0"/>
                      <w:lang w:val="en-US" w:eastAsia="pl-P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f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0"/>
                          <w:lang w:val="en-US" w:eastAsia="pl-P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0"/>
                      <w:lang w:val="en-US" w:eastAsia="pl-PL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α=1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0"/>
                          <w:lang w:val="en-US" w:eastAsia="pl-P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0"/>
                          <w:lang w:val="en-US" w:eastAsia="pl-P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α</m:t>
                      </m:r>
                    </m:sup>
                  </m:sSubSup>
                </m:e>
              </m:nary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0"/>
                      <w:lang w:val="en-US" w:eastAsia="pl-PL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α</m:t>
                  </m:r>
                </m:sup>
              </m:sSubSup>
              <m:r>
                <w:rPr>
                  <w:rFonts w:ascii="Cambria Math" w:hAnsi="Cambria Math"/>
                  <w:sz w:val="24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d>
            </m:e>
          </m:eqArr>
        </m:oMath>
      </m:oMathPara>
    </w:p>
    <w:p w:rsidR="00BE6C05" w:rsidRDefault="00BE6C05" w:rsidP="00BE6C0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Sufficient space (at least 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 should be left above and below the equation.</w:t>
      </w:r>
    </w:p>
    <w:p w:rsidR="00207031" w:rsidRDefault="00207031" w:rsidP="00BE6C0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4493" w:rsidRDefault="00207031" w:rsidP="00E14493">
      <w:pPr>
        <w:keepNext/>
        <w:spacing w:after="0"/>
        <w:jc w:val="center"/>
      </w:pPr>
      <w:r w:rsidRPr="00207031">
        <w:rPr>
          <w:noProof/>
        </w:rPr>
        <w:drawing>
          <wp:inline distT="0" distB="0" distL="0" distR="0" wp14:anchorId="1C233688" wp14:editId="21340D47">
            <wp:extent cx="4433140" cy="288000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314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EEB" w:rsidRDefault="00E14493" w:rsidP="00207031">
      <w:pPr>
        <w:pStyle w:val="Lgende"/>
        <w:rPr>
          <w:lang w:val="en-GB"/>
        </w:rPr>
      </w:pPr>
      <w:bookmarkStart w:id="3" w:name="_Ref128742394"/>
      <w:r w:rsidRPr="00E14493">
        <w:rPr>
          <w:lang w:val="en-GB"/>
        </w:rPr>
        <w:t xml:space="preserve">Figure </w:t>
      </w:r>
      <w:r>
        <w:fldChar w:fldCharType="begin"/>
      </w:r>
      <w:r w:rsidRPr="00E14493">
        <w:rPr>
          <w:lang w:val="en-GB"/>
        </w:rPr>
        <w:instrText xml:space="preserve"> SEQ Figure \* ARABIC </w:instrText>
      </w:r>
      <w:r>
        <w:fldChar w:fldCharType="separate"/>
      </w:r>
      <w:r w:rsidR="00E52560">
        <w:rPr>
          <w:noProof/>
          <w:lang w:val="en-GB"/>
        </w:rPr>
        <w:t>1</w:t>
      </w:r>
      <w:r>
        <w:fldChar w:fldCharType="end"/>
      </w:r>
      <w:bookmarkEnd w:id="3"/>
      <w:r w:rsidRPr="00E14493">
        <w:rPr>
          <w:lang w:val="en-GB"/>
        </w:rPr>
        <w:t xml:space="preserve">. </w:t>
      </w:r>
      <w:r w:rsidR="00207031" w:rsidRPr="00207031">
        <w:rPr>
          <w:lang w:val="en-GB"/>
        </w:rPr>
        <w:t>Activity change versus montmorillonite fraction in the clay</w:t>
      </w:r>
      <w:r w:rsidR="00207031">
        <w:rPr>
          <w:lang w:val="en-GB"/>
        </w:rPr>
        <w:t xml:space="preserve"> </w:t>
      </w:r>
      <w:r w:rsidR="00207031" w:rsidRPr="00207031">
        <w:rPr>
          <w:lang w:val="en-GB"/>
        </w:rPr>
        <w:t>mixture</w:t>
      </w:r>
      <w:r w:rsidR="00207031" w:rsidRPr="00207031">
        <w:rPr>
          <w:lang w:val="en-GB"/>
        </w:rPr>
        <w:cr/>
      </w:r>
      <w:r w:rsidRPr="00E14493">
        <w:rPr>
          <w:lang w:val="en-GB"/>
        </w:rPr>
        <w:t>.</w:t>
      </w:r>
    </w:p>
    <w:p w:rsidR="00BE6C05" w:rsidRDefault="00BE6C05" w:rsidP="00BE6C05">
      <w:pPr>
        <w:spacing w:before="240" w:after="1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5. References</w:t>
      </w:r>
    </w:p>
    <w:p w:rsidR="00BE6C05" w:rsidRDefault="00BE6C05" w:rsidP="00BE6C05">
      <w:pPr>
        <w:spacing w:after="0"/>
        <w:ind w:firstLine="5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Any references should be placed at the end of the paper and referenced in the paper through the number in square brackets, e.g. [1]. The format of sample book and journal references is given below.</w:t>
      </w:r>
    </w:p>
    <w:p w:rsidR="00BE6C05" w:rsidRDefault="00BE6C05" w:rsidP="00BE6C05">
      <w:pPr>
        <w:spacing w:after="0"/>
        <w:rPr>
          <w:rFonts w:ascii="Times New Roman" w:hAnsi="Times New Roman"/>
          <w:szCs w:val="24"/>
          <w:lang w:val="en-US"/>
        </w:rPr>
      </w:pPr>
    </w:p>
    <w:p w:rsidR="00BE6C05" w:rsidRPr="00415EEB" w:rsidRDefault="00BE6C05" w:rsidP="003A5467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5467">
        <w:rPr>
          <w:rFonts w:ascii="Times New Roman" w:hAnsi="Times New Roman"/>
          <w:sz w:val="24"/>
          <w:szCs w:val="24"/>
          <w:lang w:val="it-IT"/>
        </w:rPr>
        <w:t>[1]</w:t>
      </w:r>
      <w:r w:rsidRPr="003A5467">
        <w:rPr>
          <w:rFonts w:ascii="Times New Roman" w:hAnsi="Times New Roman"/>
          <w:sz w:val="24"/>
          <w:szCs w:val="24"/>
          <w:lang w:val="it-IT"/>
        </w:rPr>
        <w:tab/>
      </w:r>
      <w:proofErr w:type="spellStart"/>
      <w:r w:rsidR="00A25543" w:rsidRPr="00A25543">
        <w:rPr>
          <w:rFonts w:ascii="Times New Roman" w:hAnsi="Times New Roman"/>
          <w:sz w:val="24"/>
          <w:szCs w:val="24"/>
        </w:rPr>
        <w:t>Cambou</w:t>
      </w:r>
      <w:proofErr w:type="spellEnd"/>
      <w:r w:rsidR="00A25543" w:rsidRPr="00A25543">
        <w:rPr>
          <w:rFonts w:ascii="Times New Roman" w:hAnsi="Times New Roman"/>
          <w:sz w:val="24"/>
          <w:szCs w:val="24"/>
        </w:rPr>
        <w:t xml:space="preserve">, B., </w:t>
      </w:r>
      <w:r w:rsidR="00503F8A">
        <w:rPr>
          <w:rFonts w:ascii="Times New Roman" w:hAnsi="Times New Roman"/>
          <w:sz w:val="24"/>
          <w:szCs w:val="24"/>
        </w:rPr>
        <w:t>&amp;</w:t>
      </w:r>
      <w:r w:rsidR="00A25543" w:rsidRPr="00A25543">
        <w:rPr>
          <w:rFonts w:ascii="Times New Roman" w:hAnsi="Times New Roman"/>
          <w:sz w:val="24"/>
          <w:szCs w:val="24"/>
        </w:rPr>
        <w:t xml:space="preserve"> Jean, M. (2001). </w:t>
      </w:r>
      <w:r w:rsidR="00A25543" w:rsidRPr="00A25543">
        <w:rPr>
          <w:rFonts w:ascii="Times New Roman" w:hAnsi="Times New Roman"/>
          <w:i/>
          <w:sz w:val="24"/>
          <w:szCs w:val="24"/>
        </w:rPr>
        <w:t>Micromécanique des matériaux granulaires</w:t>
      </w:r>
      <w:r w:rsidR="00A25543" w:rsidRPr="00A255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5543" w:rsidRPr="00A25543">
        <w:rPr>
          <w:rFonts w:ascii="Times New Roman" w:hAnsi="Times New Roman"/>
          <w:sz w:val="24"/>
          <w:szCs w:val="24"/>
        </w:rPr>
        <w:t>Hermes</w:t>
      </w:r>
      <w:proofErr w:type="spellEnd"/>
      <w:r w:rsidR="00A25543" w:rsidRPr="00A25543">
        <w:rPr>
          <w:rFonts w:ascii="Times New Roman" w:hAnsi="Times New Roman"/>
          <w:sz w:val="24"/>
          <w:szCs w:val="24"/>
        </w:rPr>
        <w:t>, Hermès Science Publications, Paris.</w:t>
      </w:r>
    </w:p>
    <w:p w:rsidR="00503F8A" w:rsidRPr="00503F8A" w:rsidRDefault="00BE6C05" w:rsidP="00503F8A">
      <w:pPr>
        <w:tabs>
          <w:tab w:val="left" w:pos="426"/>
        </w:tabs>
        <w:spacing w:after="0"/>
        <w:ind w:left="426" w:hanging="426"/>
        <w:jc w:val="both"/>
        <w:rPr>
          <w:lang w:val="en-US"/>
        </w:rPr>
      </w:pPr>
      <w:r w:rsidRPr="003A5467">
        <w:rPr>
          <w:rFonts w:ascii="Times New Roman" w:hAnsi="Times New Roman"/>
          <w:sz w:val="24"/>
          <w:szCs w:val="24"/>
          <w:lang w:val="it-IT"/>
        </w:rPr>
        <w:t>[2]</w:t>
      </w:r>
      <w:r w:rsidRPr="003A5467">
        <w:rPr>
          <w:rFonts w:ascii="Times New Roman" w:hAnsi="Times New Roman"/>
          <w:sz w:val="24"/>
          <w:szCs w:val="24"/>
          <w:lang w:val="it-IT"/>
        </w:rPr>
        <w:tab/>
      </w:r>
      <w:proofErr w:type="spellStart"/>
      <w:r w:rsidR="00503F8A" w:rsidRPr="00503F8A">
        <w:rPr>
          <w:rFonts w:ascii="Times New Roman" w:hAnsi="Times New Roman"/>
          <w:sz w:val="24"/>
          <w:szCs w:val="24"/>
          <w:lang w:val="en-GB"/>
        </w:rPr>
        <w:t>Hattab</w:t>
      </w:r>
      <w:proofErr w:type="spellEnd"/>
      <w:r w:rsidR="00503F8A" w:rsidRPr="00503F8A">
        <w:rPr>
          <w:rFonts w:ascii="Times New Roman" w:hAnsi="Times New Roman"/>
          <w:sz w:val="24"/>
          <w:szCs w:val="24"/>
          <w:lang w:val="en-GB"/>
        </w:rPr>
        <w:t xml:space="preserve"> M</w:t>
      </w:r>
      <w:r w:rsidR="00503F8A">
        <w:rPr>
          <w:rFonts w:ascii="Times New Roman" w:hAnsi="Times New Roman"/>
          <w:sz w:val="24"/>
          <w:szCs w:val="24"/>
          <w:lang w:val="en-GB"/>
        </w:rPr>
        <w:t>.</w:t>
      </w:r>
      <w:r w:rsidR="00503F8A" w:rsidRPr="00503F8A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503F8A">
        <w:rPr>
          <w:rFonts w:ascii="Times New Roman" w:hAnsi="Times New Roman"/>
          <w:sz w:val="24"/>
          <w:szCs w:val="24"/>
          <w:lang w:val="en-GB"/>
        </w:rPr>
        <w:t xml:space="preserve">&amp; </w:t>
      </w:r>
      <w:r w:rsidR="00503F8A" w:rsidRPr="00503F8A">
        <w:rPr>
          <w:rFonts w:ascii="Times New Roman" w:hAnsi="Times New Roman"/>
          <w:sz w:val="24"/>
          <w:szCs w:val="24"/>
          <w:lang w:val="en-GB"/>
        </w:rPr>
        <w:t>Chang C</w:t>
      </w:r>
      <w:r w:rsidR="00503F8A">
        <w:rPr>
          <w:rFonts w:ascii="Times New Roman" w:hAnsi="Times New Roman"/>
          <w:sz w:val="24"/>
          <w:szCs w:val="24"/>
          <w:lang w:val="en-GB"/>
        </w:rPr>
        <w:t>.</w:t>
      </w:r>
      <w:r w:rsidR="00503F8A" w:rsidRPr="00503F8A">
        <w:rPr>
          <w:rFonts w:ascii="Times New Roman" w:hAnsi="Times New Roman"/>
          <w:sz w:val="24"/>
          <w:szCs w:val="24"/>
          <w:lang w:val="en-GB"/>
        </w:rPr>
        <w:t>S</w:t>
      </w:r>
      <w:r w:rsidR="00503F8A">
        <w:rPr>
          <w:rFonts w:ascii="Times New Roman" w:hAnsi="Times New Roman"/>
          <w:sz w:val="24"/>
          <w:szCs w:val="24"/>
          <w:lang w:val="en-GB"/>
        </w:rPr>
        <w:t>.</w:t>
      </w:r>
      <w:r w:rsidR="00503F8A" w:rsidRPr="00503F8A">
        <w:rPr>
          <w:rFonts w:ascii="Times New Roman" w:hAnsi="Times New Roman"/>
          <w:sz w:val="24"/>
          <w:szCs w:val="24"/>
          <w:lang w:val="en-GB"/>
        </w:rPr>
        <w:t xml:space="preserve"> (2015)</w:t>
      </w:r>
      <w:r w:rsidR="00503F8A">
        <w:rPr>
          <w:rFonts w:ascii="Times New Roman" w:hAnsi="Times New Roman"/>
          <w:sz w:val="24"/>
          <w:szCs w:val="24"/>
          <w:lang w:val="en-GB"/>
        </w:rPr>
        <w:t>.</w:t>
      </w:r>
      <w:r w:rsidR="00503F8A" w:rsidRPr="00503F8A">
        <w:rPr>
          <w:rFonts w:ascii="Times New Roman" w:hAnsi="Times New Roman"/>
          <w:sz w:val="24"/>
          <w:szCs w:val="24"/>
          <w:lang w:val="en-GB"/>
        </w:rPr>
        <w:t xml:space="preserve"> Interaggregate Forces and Energy Potential Effect on Clay</w:t>
      </w:r>
      <w:r w:rsidR="00503F8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03F8A" w:rsidRPr="00503F8A">
        <w:rPr>
          <w:rFonts w:ascii="Times New Roman" w:hAnsi="Times New Roman"/>
          <w:sz w:val="24"/>
          <w:szCs w:val="24"/>
          <w:lang w:val="en-GB"/>
        </w:rPr>
        <w:t xml:space="preserve">Deformation. </w:t>
      </w:r>
      <w:r w:rsidR="00503F8A" w:rsidRPr="00503F8A">
        <w:rPr>
          <w:rFonts w:ascii="Times New Roman" w:hAnsi="Times New Roman"/>
          <w:i/>
          <w:sz w:val="24"/>
          <w:szCs w:val="24"/>
          <w:lang w:val="en-GB"/>
        </w:rPr>
        <w:t>Journal of Engineering Mechanics</w:t>
      </w:r>
      <w:r w:rsidR="00503F8A">
        <w:rPr>
          <w:rFonts w:ascii="Times New Roman" w:hAnsi="Times New Roman"/>
          <w:i/>
          <w:sz w:val="24"/>
          <w:szCs w:val="24"/>
          <w:lang w:val="en-GB"/>
        </w:rPr>
        <w:t xml:space="preserve">., </w:t>
      </w:r>
      <w:r w:rsidR="00503F8A" w:rsidRPr="00503F8A">
        <w:rPr>
          <w:rFonts w:ascii="Times New Roman" w:hAnsi="Times New Roman"/>
          <w:b/>
          <w:sz w:val="24"/>
          <w:szCs w:val="24"/>
          <w:lang w:val="en-GB"/>
        </w:rPr>
        <w:t>141</w:t>
      </w:r>
      <w:r w:rsidR="00503F8A" w:rsidRPr="00503F8A">
        <w:rPr>
          <w:rFonts w:ascii="Times New Roman" w:hAnsi="Times New Roman"/>
          <w:sz w:val="24"/>
          <w:szCs w:val="24"/>
          <w:lang w:val="en-GB"/>
        </w:rPr>
        <w:t>:04015014</w:t>
      </w:r>
      <w:r w:rsidR="00503F8A" w:rsidRPr="00503F8A">
        <w:rPr>
          <w:lang w:val="en-US"/>
        </w:rPr>
        <w:t>.</w:t>
      </w:r>
    </w:p>
    <w:p w:rsidR="003F5747" w:rsidRDefault="003F5747" w:rsidP="006B143D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F5747" w:rsidRPr="006B143D" w:rsidRDefault="003F5747" w:rsidP="006B143D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3F5747" w:rsidRPr="006B143D">
      <w:pgSz w:w="11907" w:h="16840"/>
      <w:pgMar w:top="1418" w:right="1134" w:bottom="1418" w:left="1134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05"/>
    <w:rsid w:val="000D66EA"/>
    <w:rsid w:val="001E4FDE"/>
    <w:rsid w:val="00207031"/>
    <w:rsid w:val="00327225"/>
    <w:rsid w:val="003A5467"/>
    <w:rsid w:val="003F5747"/>
    <w:rsid w:val="00415EEB"/>
    <w:rsid w:val="00465A41"/>
    <w:rsid w:val="004E71A7"/>
    <w:rsid w:val="00503F8A"/>
    <w:rsid w:val="005B40E8"/>
    <w:rsid w:val="00623F47"/>
    <w:rsid w:val="0065221F"/>
    <w:rsid w:val="006B143D"/>
    <w:rsid w:val="00727188"/>
    <w:rsid w:val="00852D9C"/>
    <w:rsid w:val="00857C8A"/>
    <w:rsid w:val="00881E24"/>
    <w:rsid w:val="008F350C"/>
    <w:rsid w:val="009B2DEC"/>
    <w:rsid w:val="009D1AB8"/>
    <w:rsid w:val="00A25543"/>
    <w:rsid w:val="00A52CB7"/>
    <w:rsid w:val="00AD636D"/>
    <w:rsid w:val="00B37A62"/>
    <w:rsid w:val="00B67D8D"/>
    <w:rsid w:val="00BE6C05"/>
    <w:rsid w:val="00C14754"/>
    <w:rsid w:val="00C81CFE"/>
    <w:rsid w:val="00CC6E64"/>
    <w:rsid w:val="00D14939"/>
    <w:rsid w:val="00D52137"/>
    <w:rsid w:val="00D7447D"/>
    <w:rsid w:val="00D83D74"/>
    <w:rsid w:val="00D87C80"/>
    <w:rsid w:val="00DC4841"/>
    <w:rsid w:val="00DF1B76"/>
    <w:rsid w:val="00E14493"/>
    <w:rsid w:val="00E2679F"/>
    <w:rsid w:val="00E52560"/>
    <w:rsid w:val="00E627E9"/>
    <w:rsid w:val="00F06AE0"/>
    <w:rsid w:val="00F768DD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1868"/>
  <w15:chartTrackingRefBased/>
  <w15:docId w15:val="{AF212ABB-0886-4A61-BC17-3A91C04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E6C05"/>
    <w:rPr>
      <w:color w:val="0000FF"/>
      <w:u w:val="single"/>
    </w:rPr>
  </w:style>
  <w:style w:type="character" w:customStyle="1" w:styleId="MTEquationSection">
    <w:name w:val="MTEquationSection"/>
    <w:rsid w:val="00BE6C05"/>
    <w:rPr>
      <w:rFonts w:ascii="Times New Roman" w:hAnsi="Times New Roman"/>
      <w:b/>
      <w:bCs/>
      <w:vanish/>
      <w:color w:val="FF0000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BE6C05"/>
    <w:pPr>
      <w:tabs>
        <w:tab w:val="center" w:pos="4820"/>
        <w:tab w:val="right" w:pos="9640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character" w:customStyle="1" w:styleId="MTDisplayEquationChar">
    <w:name w:val="MTDisplayEquation Char"/>
    <w:link w:val="MTDisplayEquation"/>
    <w:rsid w:val="00BE6C05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paragraph" w:styleId="Lgende">
    <w:name w:val="caption"/>
    <w:basedOn w:val="Normal"/>
    <w:next w:val="Normal"/>
    <w:uiPriority w:val="35"/>
    <w:unhideWhenUsed/>
    <w:qFormat/>
    <w:rsid w:val="006B143D"/>
    <w:pPr>
      <w:spacing w:before="240" w:after="240" w:line="240" w:lineRule="auto"/>
      <w:jc w:val="center"/>
    </w:pPr>
    <w:rPr>
      <w:rFonts w:ascii="Times New Roman" w:hAnsi="Times New Roman"/>
      <w:iCs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sid w:val="00E144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8255-2B52-49A3-83C6-5A719D2F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Laboratoire 3SR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Bésuelle</dc:creator>
  <cp:keywords/>
  <dc:description/>
  <cp:lastModifiedBy>Fares Bennai</cp:lastModifiedBy>
  <cp:revision>2</cp:revision>
  <cp:lastPrinted>2023-03-03T12:34:00Z</cp:lastPrinted>
  <dcterms:created xsi:type="dcterms:W3CDTF">2024-12-03T09:52:00Z</dcterms:created>
  <dcterms:modified xsi:type="dcterms:W3CDTF">2024-12-03T09:52:00Z</dcterms:modified>
</cp:coreProperties>
</file>